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CCBC" w14:textId="30480699" w:rsidR="00855E18" w:rsidRPr="002C430A" w:rsidRDefault="00855E18" w:rsidP="001C6BB9">
      <w:pPr>
        <w:rPr>
          <w:b/>
          <w:sz w:val="72"/>
          <w:szCs w:val="72"/>
        </w:rPr>
      </w:pPr>
      <w:r>
        <w:tab/>
      </w:r>
      <w:r w:rsidRPr="002C430A">
        <w:rPr>
          <w:b/>
          <w:sz w:val="72"/>
          <w:szCs w:val="72"/>
        </w:rPr>
        <w:t>Vallensbæk Stationstorv 3</w:t>
      </w:r>
    </w:p>
    <w:p w14:paraId="647D3D2F" w14:textId="66BC9F42" w:rsidR="00855E18" w:rsidRDefault="00855E18" w:rsidP="00855E18">
      <w:pPr>
        <w:rPr>
          <w:b/>
          <w:sz w:val="28"/>
          <w:szCs w:val="28"/>
        </w:rPr>
      </w:pPr>
      <w:r>
        <w:rPr>
          <w:b/>
          <w:sz w:val="28"/>
          <w:szCs w:val="28"/>
        </w:rPr>
        <w:t>Afdelingsbestyrelsens beretning for 2020-2021</w:t>
      </w:r>
      <w:r w:rsidR="001C6BB9">
        <w:rPr>
          <w:b/>
          <w:sz w:val="28"/>
          <w:szCs w:val="28"/>
        </w:rPr>
        <w:tab/>
      </w:r>
      <w:r w:rsidR="001C6BB9">
        <w:rPr>
          <w:b/>
          <w:sz w:val="28"/>
          <w:szCs w:val="28"/>
        </w:rPr>
        <w:tab/>
      </w:r>
      <w:r w:rsidR="00DD7206">
        <w:rPr>
          <w:b/>
          <w:sz w:val="28"/>
          <w:szCs w:val="28"/>
        </w:rPr>
        <w:t>15</w:t>
      </w:r>
      <w:r w:rsidR="001C6BB9">
        <w:rPr>
          <w:b/>
          <w:sz w:val="28"/>
          <w:szCs w:val="28"/>
        </w:rPr>
        <w:t>-09-2021</w:t>
      </w:r>
    </w:p>
    <w:p w14:paraId="33A11BB3" w14:textId="210FF75A" w:rsidR="00855E18" w:rsidRDefault="00855E18" w:rsidP="00855E18">
      <w:pPr>
        <w:rPr>
          <w:sz w:val="24"/>
          <w:szCs w:val="24"/>
        </w:rPr>
      </w:pPr>
      <w:r>
        <w:rPr>
          <w:sz w:val="24"/>
          <w:szCs w:val="24"/>
        </w:rPr>
        <w:t>Beretningen er for perioden september 2020</w:t>
      </w:r>
      <w:r w:rsidR="002620F5">
        <w:rPr>
          <w:sz w:val="24"/>
          <w:szCs w:val="24"/>
        </w:rPr>
        <w:t xml:space="preserve"> til september 2021</w:t>
      </w:r>
      <w:r>
        <w:rPr>
          <w:sz w:val="24"/>
          <w:szCs w:val="24"/>
        </w:rPr>
        <w:t xml:space="preserve">. </w:t>
      </w:r>
      <w:r w:rsidR="002620F5">
        <w:rPr>
          <w:sz w:val="24"/>
          <w:szCs w:val="24"/>
        </w:rPr>
        <w:t>Regnskabet følger kalenderåret og er således gældende for 2020, medens budgettet, som fremlægges på afdelingsmødet</w:t>
      </w:r>
      <w:r w:rsidR="006F6821">
        <w:rPr>
          <w:sz w:val="24"/>
          <w:szCs w:val="24"/>
        </w:rPr>
        <w:t>,</w:t>
      </w:r>
      <w:r w:rsidR="002620F5">
        <w:rPr>
          <w:sz w:val="24"/>
          <w:szCs w:val="24"/>
        </w:rPr>
        <w:t xml:space="preserve"> er for 2022.</w:t>
      </w:r>
    </w:p>
    <w:p w14:paraId="46B083E2" w14:textId="2ED302F7" w:rsidR="00855E18" w:rsidRDefault="00855E18" w:rsidP="00855E18">
      <w:pPr>
        <w:rPr>
          <w:sz w:val="24"/>
          <w:szCs w:val="24"/>
        </w:rPr>
      </w:pPr>
      <w:r>
        <w:rPr>
          <w:sz w:val="24"/>
          <w:szCs w:val="24"/>
        </w:rPr>
        <w:t xml:space="preserve">I beretningen </w:t>
      </w:r>
      <w:r w:rsidR="002620F5">
        <w:rPr>
          <w:sz w:val="24"/>
          <w:szCs w:val="24"/>
        </w:rPr>
        <w:t xml:space="preserve">vil der blive opsummeret og gjort status på </w:t>
      </w:r>
      <w:r>
        <w:rPr>
          <w:sz w:val="24"/>
          <w:szCs w:val="24"/>
        </w:rPr>
        <w:t xml:space="preserve">opgaver og aktiviteter, som afdelingsbestyrelsen har arbejdet med i det forløbne år. </w:t>
      </w:r>
      <w:r w:rsidR="002620F5">
        <w:rPr>
          <w:sz w:val="24"/>
          <w:szCs w:val="24"/>
        </w:rPr>
        <w:t xml:space="preserve">Mange emner </w:t>
      </w:r>
      <w:r>
        <w:rPr>
          <w:sz w:val="24"/>
          <w:szCs w:val="24"/>
        </w:rPr>
        <w:t xml:space="preserve">har </w:t>
      </w:r>
      <w:r w:rsidR="002620F5">
        <w:rPr>
          <w:sz w:val="24"/>
          <w:szCs w:val="24"/>
        </w:rPr>
        <w:t xml:space="preserve">været omtalt </w:t>
      </w:r>
      <w:r>
        <w:rPr>
          <w:sz w:val="24"/>
          <w:szCs w:val="24"/>
        </w:rPr>
        <w:t xml:space="preserve">i Nyhedsbreve og referater, som er udsendt i </w:t>
      </w:r>
      <w:r w:rsidR="002620F5">
        <w:rPr>
          <w:sz w:val="24"/>
          <w:szCs w:val="24"/>
        </w:rPr>
        <w:t>perioden.</w:t>
      </w:r>
    </w:p>
    <w:p w14:paraId="6AC1E9E7" w14:textId="254D2BDE" w:rsidR="00C94184" w:rsidRDefault="00C94184" w:rsidP="00C94184">
      <w:pPr>
        <w:rPr>
          <w:sz w:val="24"/>
          <w:szCs w:val="24"/>
        </w:rPr>
      </w:pPr>
      <w:r>
        <w:rPr>
          <w:sz w:val="24"/>
          <w:szCs w:val="24"/>
        </w:rPr>
        <w:t>Der blev ikke holdt afdelingsmøde i 2020.</w:t>
      </w:r>
      <w:r w:rsidR="00251A72">
        <w:rPr>
          <w:sz w:val="24"/>
          <w:szCs w:val="24"/>
        </w:rPr>
        <w:t xml:space="preserve"> Men beretning, beboerregnskab 2019 og beboerbudget 2021 blev omdelt.</w:t>
      </w:r>
    </w:p>
    <w:p w14:paraId="4F2B96DE" w14:textId="0046C51B" w:rsidR="00855E18" w:rsidRPr="007E7B50" w:rsidRDefault="00855E18" w:rsidP="001C6BB9">
      <w:pPr>
        <w:spacing w:after="0"/>
        <w:rPr>
          <w:b/>
          <w:bCs/>
          <w:sz w:val="28"/>
          <w:szCs w:val="28"/>
        </w:rPr>
      </w:pPr>
      <w:r w:rsidRPr="007E7B50">
        <w:rPr>
          <w:b/>
          <w:bCs/>
          <w:sz w:val="28"/>
          <w:szCs w:val="28"/>
        </w:rPr>
        <w:t>Status på projekter 2020</w:t>
      </w:r>
    </w:p>
    <w:p w14:paraId="36044BCA" w14:textId="657696B3" w:rsidR="00B774C1" w:rsidRDefault="00B774C1" w:rsidP="001C6BB9">
      <w:pPr>
        <w:spacing w:after="0"/>
        <w:rPr>
          <w:sz w:val="24"/>
          <w:szCs w:val="24"/>
        </w:rPr>
      </w:pPr>
      <w:r>
        <w:rPr>
          <w:sz w:val="24"/>
          <w:szCs w:val="24"/>
        </w:rPr>
        <w:t>Vores forventninger om, at alle projekter, som var med i budgettet for 2020</w:t>
      </w:r>
      <w:r w:rsidR="00AE2DDD">
        <w:rPr>
          <w:sz w:val="24"/>
          <w:szCs w:val="24"/>
        </w:rPr>
        <w:t xml:space="preserve"> til et samlet beløb på kr.  625.000</w:t>
      </w:r>
      <w:r>
        <w:rPr>
          <w:sz w:val="24"/>
          <w:szCs w:val="24"/>
        </w:rPr>
        <w:t>, ville være gennemført inden udgangen af 2020</w:t>
      </w:r>
      <w:r w:rsidR="00AE2DDD">
        <w:rPr>
          <w:sz w:val="24"/>
          <w:szCs w:val="24"/>
        </w:rPr>
        <w:t xml:space="preserve">, blev </w:t>
      </w:r>
      <w:r w:rsidR="00943A6D">
        <w:rPr>
          <w:sz w:val="24"/>
          <w:szCs w:val="24"/>
        </w:rPr>
        <w:t xml:space="preserve">ikke </w:t>
      </w:r>
      <w:r w:rsidR="00AE2DDD">
        <w:rPr>
          <w:sz w:val="24"/>
          <w:szCs w:val="24"/>
        </w:rPr>
        <w:t>indfriet.</w:t>
      </w:r>
    </w:p>
    <w:p w14:paraId="11803C54" w14:textId="77777777" w:rsidR="001C6BB9" w:rsidRDefault="001C6BB9" w:rsidP="001C6BB9">
      <w:pPr>
        <w:spacing w:after="0"/>
        <w:rPr>
          <w:sz w:val="24"/>
          <w:szCs w:val="24"/>
        </w:rPr>
      </w:pPr>
    </w:p>
    <w:p w14:paraId="4AB48394" w14:textId="64F2C620" w:rsidR="00855E18" w:rsidRDefault="0052097D" w:rsidP="00481C76">
      <w:pPr>
        <w:spacing w:after="0"/>
        <w:rPr>
          <w:b/>
          <w:bCs/>
          <w:sz w:val="24"/>
          <w:szCs w:val="24"/>
        </w:rPr>
      </w:pPr>
      <w:r w:rsidRPr="007E7B50">
        <w:rPr>
          <w:b/>
          <w:bCs/>
          <w:sz w:val="24"/>
          <w:szCs w:val="24"/>
        </w:rPr>
        <w:t>Stormgade</w:t>
      </w:r>
    </w:p>
    <w:p w14:paraId="38EF2E50" w14:textId="01E3A8BD" w:rsidR="00C226A1" w:rsidRDefault="00481C76" w:rsidP="00481C76">
      <w:pPr>
        <w:spacing w:after="0" w:line="240" w:lineRule="auto"/>
        <w:rPr>
          <w:sz w:val="24"/>
          <w:szCs w:val="24"/>
        </w:rPr>
      </w:pPr>
      <w:r>
        <w:rPr>
          <w:sz w:val="24"/>
          <w:szCs w:val="24"/>
        </w:rPr>
        <w:t>P</w:t>
      </w:r>
      <w:r w:rsidR="00C226A1">
        <w:rPr>
          <w:sz w:val="24"/>
          <w:szCs w:val="24"/>
        </w:rPr>
        <w:t xml:space="preserve">rojektet </w:t>
      </w:r>
      <w:r w:rsidR="008C27A0">
        <w:rPr>
          <w:sz w:val="24"/>
          <w:szCs w:val="24"/>
        </w:rPr>
        <w:t>er</w:t>
      </w:r>
      <w:r w:rsidR="00C226A1">
        <w:rPr>
          <w:sz w:val="24"/>
          <w:szCs w:val="24"/>
        </w:rPr>
        <w:t xml:space="preserve"> stillet i bero, da det viste sig, at der var betydelige </w:t>
      </w:r>
      <w:r w:rsidR="008C27A0">
        <w:rPr>
          <w:sz w:val="24"/>
          <w:szCs w:val="24"/>
        </w:rPr>
        <w:t xml:space="preserve">udfordringer og </w:t>
      </w:r>
      <w:r w:rsidR="00C226A1">
        <w:rPr>
          <w:sz w:val="24"/>
          <w:szCs w:val="24"/>
        </w:rPr>
        <w:t xml:space="preserve">omkostninger til byggetilladelse og godkendelse af byggeriet. Vi har holdt møde med byggerådgiver, som kan hjælpe os igennem forløbet. </w:t>
      </w:r>
    </w:p>
    <w:p w14:paraId="4AD08B7A" w14:textId="2312D70D" w:rsidR="00C226A1" w:rsidRDefault="00C226A1" w:rsidP="00C226A1">
      <w:pPr>
        <w:spacing w:after="0" w:line="240" w:lineRule="auto"/>
        <w:rPr>
          <w:sz w:val="24"/>
          <w:szCs w:val="24"/>
        </w:rPr>
      </w:pPr>
      <w:r w:rsidRPr="001C6BB9">
        <w:rPr>
          <w:sz w:val="24"/>
          <w:szCs w:val="24"/>
        </w:rPr>
        <w:t xml:space="preserve">Vi </w:t>
      </w:r>
      <w:r w:rsidR="00E95E37">
        <w:rPr>
          <w:sz w:val="24"/>
          <w:szCs w:val="24"/>
        </w:rPr>
        <w:t xml:space="preserve">er nu parate til at genoptage projektet. </w:t>
      </w:r>
      <w:r>
        <w:rPr>
          <w:sz w:val="24"/>
          <w:szCs w:val="24"/>
        </w:rPr>
        <w:t xml:space="preserve">Der skal indhentes </w:t>
      </w:r>
      <w:r w:rsidR="008C27A0">
        <w:rPr>
          <w:sz w:val="24"/>
          <w:szCs w:val="24"/>
        </w:rPr>
        <w:t xml:space="preserve">revideret </w:t>
      </w:r>
      <w:r>
        <w:rPr>
          <w:sz w:val="24"/>
          <w:szCs w:val="24"/>
        </w:rPr>
        <w:t>tilbud, som 100% matcher myndighedernes krav. Byggerådgiver</w:t>
      </w:r>
      <w:r w:rsidR="001C6BB9">
        <w:rPr>
          <w:sz w:val="24"/>
          <w:szCs w:val="24"/>
        </w:rPr>
        <w:t>en</w:t>
      </w:r>
      <w:r>
        <w:rPr>
          <w:sz w:val="24"/>
          <w:szCs w:val="24"/>
        </w:rPr>
        <w:t xml:space="preserve"> kan være behjælpelig hermed og indhente godkendelse fra myndighederne. Projektet var oprindelig anslået til kr. 200.000. Tilbud er indhentet i 2018, så vi må forvente en stigning på måske kr. 50.000 samt omkostninger til rådgivning kr. 75.000 og så er der jo altid de uforudsete omkostninger. Så i grove træk nærmer vi os </w:t>
      </w:r>
      <w:r w:rsidR="008C27A0">
        <w:rPr>
          <w:sz w:val="24"/>
          <w:szCs w:val="24"/>
        </w:rPr>
        <w:t>ca.</w:t>
      </w:r>
      <w:r>
        <w:rPr>
          <w:sz w:val="24"/>
          <w:szCs w:val="24"/>
        </w:rPr>
        <w:t xml:space="preserve"> kr. 350.000. </w:t>
      </w:r>
      <w:r w:rsidR="00481C76">
        <w:rPr>
          <w:sz w:val="24"/>
          <w:szCs w:val="24"/>
        </w:rPr>
        <w:t>På budgettet er der derfor afsat yderligere kr. 200.000.</w:t>
      </w:r>
    </w:p>
    <w:p w14:paraId="4FC5BFDE" w14:textId="77777777" w:rsidR="00E95E37" w:rsidRDefault="00E95E37" w:rsidP="00C226A1">
      <w:pPr>
        <w:spacing w:after="0" w:line="240" w:lineRule="auto"/>
        <w:rPr>
          <w:sz w:val="24"/>
          <w:szCs w:val="24"/>
        </w:rPr>
      </w:pPr>
    </w:p>
    <w:p w14:paraId="39DD89D9" w14:textId="632ACB8B" w:rsidR="0052097D" w:rsidRPr="007E7B50" w:rsidRDefault="0052097D" w:rsidP="007E7B50">
      <w:pPr>
        <w:spacing w:after="0"/>
        <w:rPr>
          <w:b/>
          <w:bCs/>
          <w:sz w:val="24"/>
          <w:szCs w:val="24"/>
        </w:rPr>
      </w:pPr>
      <w:r w:rsidRPr="007E7B50">
        <w:rPr>
          <w:b/>
          <w:bCs/>
          <w:sz w:val="24"/>
          <w:szCs w:val="24"/>
        </w:rPr>
        <w:t>El-scooter parkering</w:t>
      </w:r>
    </w:p>
    <w:p w14:paraId="25DCBE32" w14:textId="705E8216" w:rsidR="0052097D" w:rsidRDefault="00943A6D" w:rsidP="007E7B50">
      <w:pPr>
        <w:spacing w:after="0"/>
        <w:rPr>
          <w:sz w:val="24"/>
          <w:szCs w:val="24"/>
        </w:rPr>
      </w:pPr>
      <w:r>
        <w:rPr>
          <w:sz w:val="24"/>
          <w:szCs w:val="24"/>
        </w:rPr>
        <w:t>Pladsen til el-scooter parkering</w:t>
      </w:r>
      <w:r w:rsidR="0081568D">
        <w:rPr>
          <w:sz w:val="24"/>
          <w:szCs w:val="24"/>
        </w:rPr>
        <w:t xml:space="preserve"> budgetteret til kr. 50.000 var klar til brug i efteråret 2020.  Prisen blev ca. kr. 46.000.</w:t>
      </w:r>
    </w:p>
    <w:p w14:paraId="74B1690B" w14:textId="77777777" w:rsidR="00E95E37" w:rsidRDefault="00E95E37" w:rsidP="007E7B50">
      <w:pPr>
        <w:spacing w:after="0"/>
        <w:rPr>
          <w:sz w:val="24"/>
          <w:szCs w:val="24"/>
        </w:rPr>
      </w:pPr>
    </w:p>
    <w:p w14:paraId="674F699E" w14:textId="5E089EDF" w:rsidR="0052097D" w:rsidRPr="007E7B50" w:rsidRDefault="0052097D" w:rsidP="007E7B50">
      <w:pPr>
        <w:spacing w:after="0"/>
        <w:rPr>
          <w:b/>
          <w:bCs/>
          <w:sz w:val="24"/>
          <w:szCs w:val="24"/>
        </w:rPr>
      </w:pPr>
      <w:r w:rsidRPr="007E7B50">
        <w:rPr>
          <w:b/>
          <w:bCs/>
          <w:sz w:val="24"/>
          <w:szCs w:val="24"/>
        </w:rPr>
        <w:t>Depotrum-køkken</w:t>
      </w:r>
    </w:p>
    <w:p w14:paraId="1B4BBF5B" w14:textId="77777777" w:rsidR="00E95E37" w:rsidRDefault="00B774C1" w:rsidP="007E7B50">
      <w:pPr>
        <w:spacing w:after="0"/>
        <w:rPr>
          <w:sz w:val="24"/>
          <w:szCs w:val="24"/>
        </w:rPr>
      </w:pPr>
      <w:r>
        <w:rPr>
          <w:sz w:val="24"/>
          <w:szCs w:val="24"/>
        </w:rPr>
        <w:t xml:space="preserve">I første halvår 2021 er depotrum blevet lagt sammen med køkkenet. Det er gennemført med frivillig arbejdskraft, som har lavet et flot arbejde. </w:t>
      </w:r>
      <w:r w:rsidR="00943A6D">
        <w:rPr>
          <w:sz w:val="24"/>
          <w:szCs w:val="24"/>
        </w:rPr>
        <w:t>Der var en pæn besparelse i forhold til budget.</w:t>
      </w:r>
      <w:r w:rsidR="001C6BB9">
        <w:rPr>
          <w:sz w:val="24"/>
          <w:szCs w:val="24"/>
        </w:rPr>
        <w:t xml:space="preserve"> Vi har fået et større og mere anvendeligt køkken, hvor 10-12 mænd en gang om måneden laver mad.</w:t>
      </w:r>
    </w:p>
    <w:p w14:paraId="39683DA1" w14:textId="77777777" w:rsidR="00E95E37" w:rsidRDefault="00E95E37" w:rsidP="007E7B50">
      <w:pPr>
        <w:spacing w:after="0"/>
        <w:rPr>
          <w:sz w:val="24"/>
          <w:szCs w:val="24"/>
        </w:rPr>
      </w:pPr>
    </w:p>
    <w:p w14:paraId="1EB546E0" w14:textId="77777777" w:rsidR="00E25FFA" w:rsidRDefault="00E25FFA" w:rsidP="007E7B50">
      <w:pPr>
        <w:spacing w:after="0"/>
        <w:rPr>
          <w:b/>
          <w:bCs/>
          <w:sz w:val="24"/>
          <w:szCs w:val="24"/>
        </w:rPr>
      </w:pPr>
    </w:p>
    <w:p w14:paraId="0466A340" w14:textId="77777777" w:rsidR="00E25FFA" w:rsidRDefault="00E25FFA" w:rsidP="007E7B50">
      <w:pPr>
        <w:spacing w:after="0"/>
        <w:rPr>
          <w:b/>
          <w:bCs/>
          <w:sz w:val="24"/>
          <w:szCs w:val="24"/>
        </w:rPr>
      </w:pPr>
    </w:p>
    <w:p w14:paraId="190DCF8A" w14:textId="77777777" w:rsidR="00E25FFA" w:rsidRDefault="00E25FFA" w:rsidP="007E7B50">
      <w:pPr>
        <w:spacing w:after="0"/>
        <w:rPr>
          <w:b/>
          <w:bCs/>
          <w:sz w:val="24"/>
          <w:szCs w:val="24"/>
        </w:rPr>
      </w:pPr>
    </w:p>
    <w:p w14:paraId="153B2994" w14:textId="709180F9" w:rsidR="0052097D" w:rsidRPr="007E7B50" w:rsidRDefault="0052097D" w:rsidP="007E7B50">
      <w:pPr>
        <w:spacing w:after="0"/>
        <w:rPr>
          <w:b/>
          <w:bCs/>
          <w:sz w:val="24"/>
          <w:szCs w:val="24"/>
        </w:rPr>
      </w:pPr>
      <w:r w:rsidRPr="007E7B50">
        <w:rPr>
          <w:b/>
          <w:bCs/>
          <w:sz w:val="24"/>
          <w:szCs w:val="24"/>
        </w:rPr>
        <w:lastRenderedPageBreak/>
        <w:t>Udskiftning af emhætter</w:t>
      </w:r>
    </w:p>
    <w:p w14:paraId="04D2046D" w14:textId="2CAC4EE5" w:rsidR="0081568D" w:rsidRDefault="0081568D" w:rsidP="007E7B50">
      <w:pPr>
        <w:spacing w:after="0"/>
        <w:rPr>
          <w:sz w:val="24"/>
          <w:szCs w:val="24"/>
        </w:rPr>
      </w:pPr>
      <w:r>
        <w:rPr>
          <w:sz w:val="24"/>
          <w:szCs w:val="24"/>
        </w:rPr>
        <w:t>I efteråret 2020 blev emhætter udskiftet i samtlige lejligheder. Det var budgetteret til kr. 250.000 og det holdt fint. Den samlede pris blev kr. 250.897</w:t>
      </w:r>
      <w:r w:rsidR="00DC3578">
        <w:rPr>
          <w:sz w:val="24"/>
          <w:szCs w:val="24"/>
        </w:rPr>
        <w:t xml:space="preserve">. Efterfølgende blev dette beløb dækket via overskud på byggeregnskabet, som vi også oprindelig havde forestillet os. Men det blev først muligt, da Vallensbæk Kommune valgte at frafalde sag </w:t>
      </w:r>
      <w:r w:rsidR="001C6BB9">
        <w:rPr>
          <w:sz w:val="24"/>
          <w:szCs w:val="24"/>
        </w:rPr>
        <w:t>om ventilationsløsning</w:t>
      </w:r>
      <w:r w:rsidR="00E95E37">
        <w:rPr>
          <w:sz w:val="24"/>
          <w:szCs w:val="24"/>
        </w:rPr>
        <w:t xml:space="preserve">en </w:t>
      </w:r>
      <w:r w:rsidR="001C6BB9">
        <w:rPr>
          <w:sz w:val="24"/>
          <w:szCs w:val="24"/>
        </w:rPr>
        <w:t>på tag</w:t>
      </w:r>
      <w:r w:rsidR="00E95E37">
        <w:rPr>
          <w:sz w:val="24"/>
          <w:szCs w:val="24"/>
        </w:rPr>
        <w:t>et</w:t>
      </w:r>
      <w:r w:rsidR="001C6BB9">
        <w:rPr>
          <w:sz w:val="24"/>
          <w:szCs w:val="24"/>
        </w:rPr>
        <w:t>.</w:t>
      </w:r>
    </w:p>
    <w:p w14:paraId="62D47BB4" w14:textId="77777777" w:rsidR="001C6BB9" w:rsidRDefault="001C6BB9" w:rsidP="007E7B50">
      <w:pPr>
        <w:spacing w:after="0"/>
        <w:rPr>
          <w:sz w:val="24"/>
          <w:szCs w:val="24"/>
        </w:rPr>
      </w:pPr>
    </w:p>
    <w:p w14:paraId="1CA277EA" w14:textId="6146C604" w:rsidR="007E7B50" w:rsidRPr="007E7B50" w:rsidRDefault="007E7B50" w:rsidP="007E7B50">
      <w:pPr>
        <w:spacing w:after="0"/>
        <w:rPr>
          <w:b/>
          <w:bCs/>
          <w:sz w:val="24"/>
          <w:szCs w:val="24"/>
        </w:rPr>
      </w:pPr>
      <w:r w:rsidRPr="007E7B50">
        <w:rPr>
          <w:b/>
          <w:bCs/>
          <w:sz w:val="24"/>
          <w:szCs w:val="24"/>
        </w:rPr>
        <w:t>Køb af affaldsareal</w:t>
      </w:r>
    </w:p>
    <w:p w14:paraId="4B58A368" w14:textId="0436BFD6" w:rsidR="00DC3578" w:rsidRDefault="00DC3578">
      <w:pPr>
        <w:rPr>
          <w:sz w:val="24"/>
          <w:szCs w:val="24"/>
        </w:rPr>
      </w:pPr>
      <w:r>
        <w:rPr>
          <w:sz w:val="24"/>
          <w:szCs w:val="24"/>
        </w:rPr>
        <w:t>Det blev også muligt at købe de 14 kvm, hvor vores skakter til madaffald og restaffald er placeret. Prisen var aftalt til kr. 262.500.</w:t>
      </w:r>
      <w:r w:rsidR="007E7B50">
        <w:rPr>
          <w:sz w:val="24"/>
          <w:szCs w:val="24"/>
        </w:rPr>
        <w:t xml:space="preserve"> </w:t>
      </w:r>
      <w:r w:rsidR="008C27A0">
        <w:rPr>
          <w:sz w:val="24"/>
          <w:szCs w:val="24"/>
        </w:rPr>
        <w:t xml:space="preserve">(Kr. 18750 pr. kvm). </w:t>
      </w:r>
      <w:r w:rsidR="007E7B50">
        <w:rPr>
          <w:sz w:val="24"/>
          <w:szCs w:val="24"/>
        </w:rPr>
        <w:t>Derudover er der betalt kr. 88.557 i leje indtil købet blev gennemført.</w:t>
      </w:r>
      <w:r w:rsidR="008C27A0">
        <w:rPr>
          <w:sz w:val="24"/>
          <w:szCs w:val="24"/>
        </w:rPr>
        <w:t xml:space="preserve"> Disse beløb er også blevet dækket af byggeregnskabet.</w:t>
      </w:r>
      <w:r w:rsidR="007E7B50">
        <w:rPr>
          <w:sz w:val="24"/>
          <w:szCs w:val="24"/>
        </w:rPr>
        <w:t xml:space="preserve"> Den årlige leje var aftalt til kr. 17.500 eller kr. 1.250 pr. kvm. </w:t>
      </w:r>
    </w:p>
    <w:p w14:paraId="2D658965" w14:textId="1D92E6AC" w:rsidR="00855E18" w:rsidRPr="00B774C1" w:rsidRDefault="00FE443A" w:rsidP="00886D4D">
      <w:pPr>
        <w:spacing w:after="0"/>
        <w:rPr>
          <w:b/>
          <w:bCs/>
          <w:sz w:val="24"/>
          <w:szCs w:val="24"/>
        </w:rPr>
      </w:pPr>
      <w:r w:rsidRPr="00B774C1">
        <w:rPr>
          <w:b/>
          <w:bCs/>
          <w:sz w:val="24"/>
          <w:szCs w:val="24"/>
        </w:rPr>
        <w:t>Genudlejning</w:t>
      </w:r>
    </w:p>
    <w:p w14:paraId="17BB560F" w14:textId="04E8D6E1" w:rsidR="00AB6EB0" w:rsidRDefault="00A84690" w:rsidP="00886D4D">
      <w:pPr>
        <w:spacing w:after="0"/>
        <w:rPr>
          <w:sz w:val="24"/>
          <w:szCs w:val="24"/>
        </w:rPr>
      </w:pPr>
      <w:r>
        <w:rPr>
          <w:sz w:val="24"/>
          <w:szCs w:val="24"/>
        </w:rPr>
        <w:t>I den foregående periode (2019/2020) brugte vi en del tid på tilrettelæggelse af genudlejningsprocessen</w:t>
      </w:r>
      <w:r w:rsidR="00346702">
        <w:rPr>
          <w:sz w:val="24"/>
          <w:szCs w:val="24"/>
        </w:rPr>
        <w:t xml:space="preserve"> og møder med interesserede, som blev ”optaget” på ventelisten, så der nu er ca. 40 på ventelisten og ca. 140 på interesselisten. Derudover er der en liste med 2-300 navne</w:t>
      </w:r>
      <w:r>
        <w:rPr>
          <w:sz w:val="24"/>
          <w:szCs w:val="24"/>
        </w:rPr>
        <w:t xml:space="preserve">. </w:t>
      </w:r>
      <w:r w:rsidR="00346702">
        <w:rPr>
          <w:sz w:val="24"/>
          <w:szCs w:val="24"/>
        </w:rPr>
        <w:t>Vi endte op med en del forslag til aktiviteter, som skulle gennemføres i 2020/2021.</w:t>
      </w:r>
    </w:p>
    <w:p w14:paraId="738836B3" w14:textId="62F29BFC" w:rsidR="00346702" w:rsidRDefault="00346702">
      <w:pPr>
        <w:rPr>
          <w:sz w:val="24"/>
          <w:szCs w:val="24"/>
        </w:rPr>
      </w:pPr>
      <w:r>
        <w:rPr>
          <w:sz w:val="24"/>
          <w:szCs w:val="24"/>
        </w:rPr>
        <w:t xml:space="preserve">Det har ikke været muligt at gennemføre disse tiltag endnu, så situationen er, at vi i løbet af </w:t>
      </w:r>
      <w:r w:rsidR="007F13AF">
        <w:rPr>
          <w:sz w:val="24"/>
          <w:szCs w:val="24"/>
        </w:rPr>
        <w:t xml:space="preserve">første halvår </w:t>
      </w:r>
      <w:r>
        <w:rPr>
          <w:sz w:val="24"/>
          <w:szCs w:val="24"/>
        </w:rPr>
        <w:t>2022</w:t>
      </w:r>
      <w:r w:rsidR="007F13AF">
        <w:rPr>
          <w:sz w:val="24"/>
          <w:szCs w:val="24"/>
        </w:rPr>
        <w:t xml:space="preserve"> skal revurdere og gennemføre nogle af disse aktiviteter.</w:t>
      </w:r>
    </w:p>
    <w:p w14:paraId="30C6FC63" w14:textId="670A3032" w:rsidR="00FE443A" w:rsidRPr="00886D4D" w:rsidRDefault="007F13AF">
      <w:pPr>
        <w:rPr>
          <w:b/>
          <w:bCs/>
          <w:sz w:val="24"/>
          <w:szCs w:val="24"/>
        </w:rPr>
      </w:pPr>
      <w:r w:rsidRPr="00886D4D">
        <w:rPr>
          <w:b/>
          <w:bCs/>
          <w:sz w:val="24"/>
          <w:szCs w:val="24"/>
        </w:rPr>
        <w:t>Genudlejning ser således ud:</w:t>
      </w:r>
    </w:p>
    <w:tbl>
      <w:tblPr>
        <w:tblStyle w:val="Tabelgitter-lys"/>
        <w:tblW w:w="0" w:type="auto"/>
        <w:tblLook w:val="04A0" w:firstRow="1" w:lastRow="0" w:firstColumn="1" w:lastColumn="0" w:noHBand="0" w:noVBand="1"/>
      </w:tblPr>
      <w:tblGrid>
        <w:gridCol w:w="1375"/>
        <w:gridCol w:w="1375"/>
        <w:gridCol w:w="1375"/>
        <w:gridCol w:w="1375"/>
        <w:gridCol w:w="1376"/>
        <w:gridCol w:w="1376"/>
        <w:gridCol w:w="1376"/>
      </w:tblGrid>
      <w:tr w:rsidR="00FE443A" w14:paraId="7418C405" w14:textId="77777777" w:rsidTr="00FE443A">
        <w:tc>
          <w:tcPr>
            <w:tcW w:w="1375" w:type="dxa"/>
          </w:tcPr>
          <w:p w14:paraId="65381562" w14:textId="3F3FCFC7" w:rsidR="00FE443A" w:rsidRDefault="00FE443A">
            <w:pPr>
              <w:rPr>
                <w:sz w:val="24"/>
                <w:szCs w:val="24"/>
              </w:rPr>
            </w:pPr>
            <w:r>
              <w:rPr>
                <w:sz w:val="24"/>
                <w:szCs w:val="24"/>
              </w:rPr>
              <w:t>År</w:t>
            </w:r>
          </w:p>
        </w:tc>
        <w:tc>
          <w:tcPr>
            <w:tcW w:w="1375" w:type="dxa"/>
          </w:tcPr>
          <w:p w14:paraId="33994CC2" w14:textId="70B963B2" w:rsidR="00FE443A" w:rsidRDefault="00FE443A" w:rsidP="00FE443A">
            <w:pPr>
              <w:jc w:val="center"/>
              <w:rPr>
                <w:sz w:val="24"/>
                <w:szCs w:val="24"/>
              </w:rPr>
            </w:pPr>
            <w:r>
              <w:rPr>
                <w:sz w:val="24"/>
                <w:szCs w:val="24"/>
              </w:rPr>
              <w:t>2017</w:t>
            </w:r>
          </w:p>
        </w:tc>
        <w:tc>
          <w:tcPr>
            <w:tcW w:w="1375" w:type="dxa"/>
          </w:tcPr>
          <w:p w14:paraId="1B22877E" w14:textId="444D8019" w:rsidR="00FE443A" w:rsidRDefault="00FE443A" w:rsidP="00FE443A">
            <w:pPr>
              <w:jc w:val="center"/>
              <w:rPr>
                <w:sz w:val="24"/>
                <w:szCs w:val="24"/>
              </w:rPr>
            </w:pPr>
            <w:r>
              <w:rPr>
                <w:sz w:val="24"/>
                <w:szCs w:val="24"/>
              </w:rPr>
              <w:t>2018</w:t>
            </w:r>
          </w:p>
        </w:tc>
        <w:tc>
          <w:tcPr>
            <w:tcW w:w="1375" w:type="dxa"/>
          </w:tcPr>
          <w:p w14:paraId="16B4BE86" w14:textId="4F86F740" w:rsidR="00FE443A" w:rsidRDefault="00FE443A" w:rsidP="00FE443A">
            <w:pPr>
              <w:jc w:val="center"/>
              <w:rPr>
                <w:sz w:val="24"/>
                <w:szCs w:val="24"/>
              </w:rPr>
            </w:pPr>
            <w:r>
              <w:rPr>
                <w:sz w:val="24"/>
                <w:szCs w:val="24"/>
              </w:rPr>
              <w:t>2019</w:t>
            </w:r>
          </w:p>
        </w:tc>
        <w:tc>
          <w:tcPr>
            <w:tcW w:w="1376" w:type="dxa"/>
          </w:tcPr>
          <w:p w14:paraId="2EFDD4AD" w14:textId="3E8C3F0E" w:rsidR="00FE443A" w:rsidRDefault="00FE443A" w:rsidP="00FE443A">
            <w:pPr>
              <w:jc w:val="center"/>
              <w:rPr>
                <w:sz w:val="24"/>
                <w:szCs w:val="24"/>
              </w:rPr>
            </w:pPr>
            <w:r>
              <w:rPr>
                <w:sz w:val="24"/>
                <w:szCs w:val="24"/>
              </w:rPr>
              <w:t>2020</w:t>
            </w:r>
          </w:p>
        </w:tc>
        <w:tc>
          <w:tcPr>
            <w:tcW w:w="1376" w:type="dxa"/>
          </w:tcPr>
          <w:p w14:paraId="5AD4BAF3" w14:textId="36978102" w:rsidR="00FE443A" w:rsidRDefault="00FE443A" w:rsidP="00FE443A">
            <w:pPr>
              <w:jc w:val="center"/>
              <w:rPr>
                <w:sz w:val="24"/>
                <w:szCs w:val="24"/>
              </w:rPr>
            </w:pPr>
            <w:r>
              <w:rPr>
                <w:sz w:val="24"/>
                <w:szCs w:val="24"/>
              </w:rPr>
              <w:t>2021</w:t>
            </w:r>
          </w:p>
        </w:tc>
        <w:tc>
          <w:tcPr>
            <w:tcW w:w="1376" w:type="dxa"/>
          </w:tcPr>
          <w:p w14:paraId="2E14EEC5" w14:textId="756C85FA" w:rsidR="00FE443A" w:rsidRDefault="00FE443A" w:rsidP="00FE443A">
            <w:pPr>
              <w:jc w:val="center"/>
              <w:rPr>
                <w:sz w:val="24"/>
                <w:szCs w:val="24"/>
              </w:rPr>
            </w:pPr>
            <w:r>
              <w:rPr>
                <w:sz w:val="24"/>
                <w:szCs w:val="24"/>
              </w:rPr>
              <w:t>I alt</w:t>
            </w:r>
          </w:p>
        </w:tc>
      </w:tr>
      <w:tr w:rsidR="00FE443A" w14:paraId="59403D06" w14:textId="77777777" w:rsidTr="00FE443A">
        <w:tc>
          <w:tcPr>
            <w:tcW w:w="1375" w:type="dxa"/>
          </w:tcPr>
          <w:p w14:paraId="7524E674" w14:textId="6584CC87" w:rsidR="00FE443A" w:rsidRDefault="00FE443A">
            <w:pPr>
              <w:rPr>
                <w:sz w:val="24"/>
                <w:szCs w:val="24"/>
              </w:rPr>
            </w:pPr>
            <w:r>
              <w:rPr>
                <w:sz w:val="24"/>
                <w:szCs w:val="24"/>
              </w:rPr>
              <w:t>Lejligheder</w:t>
            </w:r>
          </w:p>
        </w:tc>
        <w:tc>
          <w:tcPr>
            <w:tcW w:w="1375" w:type="dxa"/>
          </w:tcPr>
          <w:p w14:paraId="23A9ED0C" w14:textId="3B364A95" w:rsidR="00FE443A" w:rsidRDefault="00FE443A" w:rsidP="00FE443A">
            <w:pPr>
              <w:jc w:val="center"/>
              <w:rPr>
                <w:sz w:val="24"/>
                <w:szCs w:val="24"/>
              </w:rPr>
            </w:pPr>
            <w:r>
              <w:rPr>
                <w:sz w:val="24"/>
                <w:szCs w:val="24"/>
              </w:rPr>
              <w:t>1</w:t>
            </w:r>
          </w:p>
        </w:tc>
        <w:tc>
          <w:tcPr>
            <w:tcW w:w="1375" w:type="dxa"/>
          </w:tcPr>
          <w:p w14:paraId="48F7B768" w14:textId="77777777" w:rsidR="00FE443A" w:rsidRDefault="00FE443A" w:rsidP="00FE443A">
            <w:pPr>
              <w:jc w:val="center"/>
              <w:rPr>
                <w:sz w:val="24"/>
                <w:szCs w:val="24"/>
              </w:rPr>
            </w:pPr>
          </w:p>
        </w:tc>
        <w:tc>
          <w:tcPr>
            <w:tcW w:w="1375" w:type="dxa"/>
          </w:tcPr>
          <w:p w14:paraId="6243E6A6" w14:textId="2CD7FB84" w:rsidR="00FE443A" w:rsidRDefault="00FE443A" w:rsidP="00FE443A">
            <w:pPr>
              <w:jc w:val="center"/>
              <w:rPr>
                <w:sz w:val="24"/>
                <w:szCs w:val="24"/>
              </w:rPr>
            </w:pPr>
            <w:r>
              <w:rPr>
                <w:sz w:val="24"/>
                <w:szCs w:val="24"/>
              </w:rPr>
              <w:t>1</w:t>
            </w:r>
          </w:p>
        </w:tc>
        <w:tc>
          <w:tcPr>
            <w:tcW w:w="1376" w:type="dxa"/>
          </w:tcPr>
          <w:p w14:paraId="61F44E49" w14:textId="74D8B212" w:rsidR="00FE443A" w:rsidRDefault="00FE443A" w:rsidP="00FE443A">
            <w:pPr>
              <w:jc w:val="center"/>
              <w:rPr>
                <w:sz w:val="24"/>
                <w:szCs w:val="24"/>
              </w:rPr>
            </w:pPr>
            <w:r>
              <w:rPr>
                <w:sz w:val="24"/>
                <w:szCs w:val="24"/>
              </w:rPr>
              <w:t>4</w:t>
            </w:r>
          </w:p>
        </w:tc>
        <w:tc>
          <w:tcPr>
            <w:tcW w:w="1376" w:type="dxa"/>
          </w:tcPr>
          <w:p w14:paraId="746C3A81" w14:textId="38344271" w:rsidR="00FE443A" w:rsidRDefault="00FE443A" w:rsidP="00FE443A">
            <w:pPr>
              <w:jc w:val="center"/>
              <w:rPr>
                <w:sz w:val="24"/>
                <w:szCs w:val="24"/>
              </w:rPr>
            </w:pPr>
            <w:r>
              <w:rPr>
                <w:sz w:val="24"/>
                <w:szCs w:val="24"/>
              </w:rPr>
              <w:t>1</w:t>
            </w:r>
          </w:p>
        </w:tc>
        <w:tc>
          <w:tcPr>
            <w:tcW w:w="1376" w:type="dxa"/>
          </w:tcPr>
          <w:p w14:paraId="770D6DF5" w14:textId="47E5C417" w:rsidR="00FE443A" w:rsidRDefault="00FE443A" w:rsidP="00FE443A">
            <w:pPr>
              <w:jc w:val="center"/>
              <w:rPr>
                <w:sz w:val="24"/>
                <w:szCs w:val="24"/>
              </w:rPr>
            </w:pPr>
            <w:r>
              <w:rPr>
                <w:sz w:val="24"/>
                <w:szCs w:val="24"/>
              </w:rPr>
              <w:t>7</w:t>
            </w:r>
          </w:p>
        </w:tc>
      </w:tr>
      <w:tr w:rsidR="00FE443A" w14:paraId="1561A5CF" w14:textId="77777777" w:rsidTr="00FE443A">
        <w:tc>
          <w:tcPr>
            <w:tcW w:w="1375" w:type="dxa"/>
          </w:tcPr>
          <w:p w14:paraId="1071F41C" w14:textId="1EE6B8B5" w:rsidR="00FE443A" w:rsidRDefault="00FE443A">
            <w:pPr>
              <w:rPr>
                <w:sz w:val="24"/>
                <w:szCs w:val="24"/>
              </w:rPr>
            </w:pPr>
            <w:r>
              <w:rPr>
                <w:sz w:val="24"/>
                <w:szCs w:val="24"/>
              </w:rPr>
              <w:t>Beboere</w:t>
            </w:r>
          </w:p>
        </w:tc>
        <w:tc>
          <w:tcPr>
            <w:tcW w:w="1375" w:type="dxa"/>
          </w:tcPr>
          <w:p w14:paraId="7EAEA358" w14:textId="54A0746E" w:rsidR="00FE443A" w:rsidRDefault="00FE443A" w:rsidP="00FE443A">
            <w:pPr>
              <w:jc w:val="center"/>
              <w:rPr>
                <w:sz w:val="24"/>
                <w:szCs w:val="24"/>
              </w:rPr>
            </w:pPr>
            <w:r>
              <w:rPr>
                <w:sz w:val="24"/>
                <w:szCs w:val="24"/>
              </w:rPr>
              <w:t>2</w:t>
            </w:r>
          </w:p>
        </w:tc>
        <w:tc>
          <w:tcPr>
            <w:tcW w:w="1375" w:type="dxa"/>
          </w:tcPr>
          <w:p w14:paraId="0CBD6A9F" w14:textId="77777777" w:rsidR="00FE443A" w:rsidRDefault="00FE443A" w:rsidP="00FE443A">
            <w:pPr>
              <w:jc w:val="center"/>
              <w:rPr>
                <w:sz w:val="24"/>
                <w:szCs w:val="24"/>
              </w:rPr>
            </w:pPr>
          </w:p>
        </w:tc>
        <w:tc>
          <w:tcPr>
            <w:tcW w:w="1375" w:type="dxa"/>
          </w:tcPr>
          <w:p w14:paraId="59B00EC8" w14:textId="2A9F8424" w:rsidR="00FE443A" w:rsidRDefault="00FE443A" w:rsidP="00FE443A">
            <w:pPr>
              <w:jc w:val="center"/>
              <w:rPr>
                <w:sz w:val="24"/>
                <w:szCs w:val="24"/>
              </w:rPr>
            </w:pPr>
            <w:r>
              <w:rPr>
                <w:sz w:val="24"/>
                <w:szCs w:val="24"/>
              </w:rPr>
              <w:t>1</w:t>
            </w:r>
          </w:p>
        </w:tc>
        <w:tc>
          <w:tcPr>
            <w:tcW w:w="1376" w:type="dxa"/>
          </w:tcPr>
          <w:p w14:paraId="5233F143" w14:textId="449D2D4C" w:rsidR="00FE443A" w:rsidRDefault="00FE443A" w:rsidP="00FE443A">
            <w:pPr>
              <w:jc w:val="center"/>
              <w:rPr>
                <w:sz w:val="24"/>
                <w:szCs w:val="24"/>
              </w:rPr>
            </w:pPr>
            <w:r>
              <w:rPr>
                <w:sz w:val="24"/>
                <w:szCs w:val="24"/>
              </w:rPr>
              <w:t>5</w:t>
            </w:r>
          </w:p>
        </w:tc>
        <w:tc>
          <w:tcPr>
            <w:tcW w:w="1376" w:type="dxa"/>
          </w:tcPr>
          <w:p w14:paraId="2DBB72AE" w14:textId="5CDF9CBE" w:rsidR="00FE443A" w:rsidRDefault="00FE443A" w:rsidP="00FE443A">
            <w:pPr>
              <w:jc w:val="center"/>
              <w:rPr>
                <w:sz w:val="24"/>
                <w:szCs w:val="24"/>
              </w:rPr>
            </w:pPr>
            <w:r>
              <w:rPr>
                <w:sz w:val="24"/>
                <w:szCs w:val="24"/>
              </w:rPr>
              <w:t>2</w:t>
            </w:r>
          </w:p>
        </w:tc>
        <w:tc>
          <w:tcPr>
            <w:tcW w:w="1376" w:type="dxa"/>
          </w:tcPr>
          <w:p w14:paraId="0B2B40CD" w14:textId="015C52FD" w:rsidR="00FE443A" w:rsidRDefault="00FE443A" w:rsidP="00FE443A">
            <w:pPr>
              <w:jc w:val="center"/>
              <w:rPr>
                <w:sz w:val="24"/>
                <w:szCs w:val="24"/>
              </w:rPr>
            </w:pPr>
            <w:r>
              <w:rPr>
                <w:sz w:val="24"/>
                <w:szCs w:val="24"/>
              </w:rPr>
              <w:t>10</w:t>
            </w:r>
          </w:p>
        </w:tc>
      </w:tr>
      <w:tr w:rsidR="00FE443A" w14:paraId="6D1136EC" w14:textId="77777777" w:rsidTr="00FE443A">
        <w:tc>
          <w:tcPr>
            <w:tcW w:w="1375" w:type="dxa"/>
          </w:tcPr>
          <w:p w14:paraId="5B665A34" w14:textId="77777777" w:rsidR="00FE443A" w:rsidRDefault="00FE443A">
            <w:pPr>
              <w:rPr>
                <w:sz w:val="24"/>
                <w:szCs w:val="24"/>
              </w:rPr>
            </w:pPr>
          </w:p>
        </w:tc>
        <w:tc>
          <w:tcPr>
            <w:tcW w:w="1375" w:type="dxa"/>
          </w:tcPr>
          <w:p w14:paraId="009F7169" w14:textId="77777777" w:rsidR="00FE443A" w:rsidRDefault="00FE443A">
            <w:pPr>
              <w:rPr>
                <w:sz w:val="24"/>
                <w:szCs w:val="24"/>
              </w:rPr>
            </w:pPr>
          </w:p>
        </w:tc>
        <w:tc>
          <w:tcPr>
            <w:tcW w:w="1375" w:type="dxa"/>
          </w:tcPr>
          <w:p w14:paraId="7FCE6790" w14:textId="77777777" w:rsidR="00FE443A" w:rsidRDefault="00FE443A">
            <w:pPr>
              <w:rPr>
                <w:sz w:val="24"/>
                <w:szCs w:val="24"/>
              </w:rPr>
            </w:pPr>
          </w:p>
        </w:tc>
        <w:tc>
          <w:tcPr>
            <w:tcW w:w="1375" w:type="dxa"/>
          </w:tcPr>
          <w:p w14:paraId="2C67F5C7" w14:textId="77777777" w:rsidR="00FE443A" w:rsidRDefault="00FE443A">
            <w:pPr>
              <w:rPr>
                <w:sz w:val="24"/>
                <w:szCs w:val="24"/>
              </w:rPr>
            </w:pPr>
          </w:p>
        </w:tc>
        <w:tc>
          <w:tcPr>
            <w:tcW w:w="1376" w:type="dxa"/>
          </w:tcPr>
          <w:p w14:paraId="2B4C990E" w14:textId="77777777" w:rsidR="00FE443A" w:rsidRDefault="00FE443A">
            <w:pPr>
              <w:rPr>
                <w:sz w:val="24"/>
                <w:szCs w:val="24"/>
              </w:rPr>
            </w:pPr>
          </w:p>
        </w:tc>
        <w:tc>
          <w:tcPr>
            <w:tcW w:w="1376" w:type="dxa"/>
          </w:tcPr>
          <w:p w14:paraId="349865AF" w14:textId="77777777" w:rsidR="00FE443A" w:rsidRDefault="00FE443A">
            <w:pPr>
              <w:rPr>
                <w:sz w:val="24"/>
                <w:szCs w:val="24"/>
              </w:rPr>
            </w:pPr>
          </w:p>
        </w:tc>
        <w:tc>
          <w:tcPr>
            <w:tcW w:w="1376" w:type="dxa"/>
          </w:tcPr>
          <w:p w14:paraId="5581BBDF" w14:textId="77777777" w:rsidR="00FE443A" w:rsidRDefault="00FE443A">
            <w:pPr>
              <w:rPr>
                <w:sz w:val="24"/>
                <w:szCs w:val="24"/>
              </w:rPr>
            </w:pPr>
          </w:p>
        </w:tc>
      </w:tr>
    </w:tbl>
    <w:p w14:paraId="458541A6" w14:textId="77777777" w:rsidR="00FE443A" w:rsidRDefault="00FE443A">
      <w:pPr>
        <w:rPr>
          <w:sz w:val="24"/>
          <w:szCs w:val="24"/>
        </w:rPr>
      </w:pPr>
    </w:p>
    <w:p w14:paraId="2824214E" w14:textId="51F3C911" w:rsidR="00855E18" w:rsidRPr="00DE5856" w:rsidRDefault="00FE443A" w:rsidP="00DE5856">
      <w:pPr>
        <w:spacing w:after="0"/>
        <w:rPr>
          <w:b/>
          <w:bCs/>
          <w:sz w:val="24"/>
          <w:szCs w:val="24"/>
        </w:rPr>
      </w:pPr>
      <w:r w:rsidRPr="00DE5856">
        <w:rPr>
          <w:b/>
          <w:bCs/>
          <w:sz w:val="24"/>
          <w:szCs w:val="24"/>
        </w:rPr>
        <w:t>Driftsstatus</w:t>
      </w:r>
    </w:p>
    <w:p w14:paraId="107563E6" w14:textId="503D2043" w:rsidR="00FE443A" w:rsidRPr="00DE5856" w:rsidRDefault="00DE5856" w:rsidP="00DE5856">
      <w:pPr>
        <w:spacing w:after="0"/>
        <w:rPr>
          <w:sz w:val="24"/>
          <w:szCs w:val="24"/>
        </w:rPr>
      </w:pPr>
      <w:r>
        <w:rPr>
          <w:sz w:val="24"/>
          <w:szCs w:val="24"/>
        </w:rPr>
        <w:t>Samarbejdet med Højstrupparken om ejendomskontor og den daglige servicering af os fungerer fortsat meget tilfredsstillende. Michael og Jan leverer hurtig og effektiv service og betjening til os. Stor tak til dem.</w:t>
      </w:r>
    </w:p>
    <w:p w14:paraId="71E23B66" w14:textId="0F0DAF6C" w:rsidR="00FE443A" w:rsidRDefault="00FE443A">
      <w:pPr>
        <w:rPr>
          <w:sz w:val="24"/>
          <w:szCs w:val="24"/>
        </w:rPr>
      </w:pPr>
    </w:p>
    <w:p w14:paraId="1B0F73EA" w14:textId="7742F046" w:rsidR="00FE443A" w:rsidRPr="00B774C1" w:rsidRDefault="00B774C1" w:rsidP="00886D4D">
      <w:pPr>
        <w:spacing w:after="0"/>
        <w:rPr>
          <w:b/>
          <w:bCs/>
          <w:sz w:val="24"/>
          <w:szCs w:val="24"/>
        </w:rPr>
      </w:pPr>
      <w:r w:rsidRPr="00B774C1">
        <w:rPr>
          <w:b/>
          <w:bCs/>
          <w:sz w:val="24"/>
          <w:szCs w:val="24"/>
        </w:rPr>
        <w:t>Rengøring trapper</w:t>
      </w:r>
    </w:p>
    <w:p w14:paraId="6A399A74" w14:textId="41DF9702" w:rsidR="00FE443A" w:rsidRDefault="00C94184" w:rsidP="00886D4D">
      <w:pPr>
        <w:spacing w:after="0"/>
        <w:rPr>
          <w:sz w:val="24"/>
          <w:szCs w:val="24"/>
        </w:rPr>
      </w:pPr>
      <w:r>
        <w:rPr>
          <w:sz w:val="24"/>
          <w:szCs w:val="24"/>
        </w:rPr>
        <w:t xml:space="preserve">Det er snart et år siden, at </w:t>
      </w:r>
      <w:r w:rsidR="00EC3D9F">
        <w:rPr>
          <w:sz w:val="24"/>
          <w:szCs w:val="24"/>
        </w:rPr>
        <w:t>Racoon Rengøring og Ejendomsservice overtog rengøring af hovedtrappen 3 og de tre hovedtrapper 3 C, H og P. Forud for overtagelsen havde nogle ihærdige beboere foretaget en grundig ”opskuring” af trapperne. Det er vort indtryk, at der er tilfredshed med firmaet Racoon.</w:t>
      </w:r>
    </w:p>
    <w:p w14:paraId="39B0F235" w14:textId="5448A3DC" w:rsidR="00E25FFA" w:rsidRDefault="00E25FFA" w:rsidP="00886D4D">
      <w:pPr>
        <w:spacing w:after="0"/>
        <w:rPr>
          <w:sz w:val="24"/>
          <w:szCs w:val="24"/>
        </w:rPr>
      </w:pPr>
    </w:p>
    <w:p w14:paraId="01C30924" w14:textId="324251DE" w:rsidR="00E25FFA" w:rsidRDefault="00E25FFA" w:rsidP="00886D4D">
      <w:pPr>
        <w:spacing w:after="0"/>
        <w:rPr>
          <w:sz w:val="24"/>
          <w:szCs w:val="24"/>
        </w:rPr>
      </w:pPr>
    </w:p>
    <w:p w14:paraId="354B7670" w14:textId="2B0B676D" w:rsidR="00E25FFA" w:rsidRDefault="00E25FFA" w:rsidP="00886D4D">
      <w:pPr>
        <w:spacing w:after="0"/>
        <w:rPr>
          <w:sz w:val="24"/>
          <w:szCs w:val="24"/>
        </w:rPr>
      </w:pPr>
    </w:p>
    <w:p w14:paraId="6F8B9809" w14:textId="5954907F" w:rsidR="00E25FFA" w:rsidRDefault="00E25FFA" w:rsidP="00886D4D">
      <w:pPr>
        <w:spacing w:after="0"/>
        <w:rPr>
          <w:sz w:val="24"/>
          <w:szCs w:val="24"/>
        </w:rPr>
      </w:pPr>
    </w:p>
    <w:p w14:paraId="1C384276" w14:textId="77777777" w:rsidR="00E25FFA" w:rsidRDefault="00E25FFA" w:rsidP="00886D4D">
      <w:pPr>
        <w:spacing w:after="0"/>
        <w:rPr>
          <w:sz w:val="24"/>
          <w:szCs w:val="24"/>
        </w:rPr>
      </w:pPr>
    </w:p>
    <w:p w14:paraId="733F7EE6" w14:textId="54DB08A9" w:rsidR="00886D4D" w:rsidRDefault="00886D4D" w:rsidP="00886D4D">
      <w:pPr>
        <w:spacing w:after="0"/>
        <w:rPr>
          <w:sz w:val="24"/>
          <w:szCs w:val="24"/>
        </w:rPr>
      </w:pPr>
    </w:p>
    <w:p w14:paraId="4B9B85A4" w14:textId="00556F1D" w:rsidR="00FE443A" w:rsidRPr="00B774C1" w:rsidRDefault="00E95E37" w:rsidP="00886D4D">
      <w:pPr>
        <w:spacing w:after="0"/>
        <w:rPr>
          <w:b/>
          <w:bCs/>
          <w:sz w:val="24"/>
          <w:szCs w:val="24"/>
        </w:rPr>
      </w:pPr>
      <w:r>
        <w:rPr>
          <w:b/>
          <w:bCs/>
          <w:sz w:val="24"/>
          <w:szCs w:val="24"/>
        </w:rPr>
        <w:lastRenderedPageBreak/>
        <w:t>R</w:t>
      </w:r>
      <w:r w:rsidR="00FE443A" w:rsidRPr="00B774C1">
        <w:rPr>
          <w:b/>
          <w:bCs/>
          <w:sz w:val="24"/>
          <w:szCs w:val="24"/>
        </w:rPr>
        <w:t>estaffald</w:t>
      </w:r>
    </w:p>
    <w:p w14:paraId="19B7E51C" w14:textId="0C9A8155" w:rsidR="00EC3D9F" w:rsidRDefault="00EC3D9F" w:rsidP="00886D4D">
      <w:pPr>
        <w:spacing w:after="0"/>
        <w:rPr>
          <w:sz w:val="24"/>
          <w:szCs w:val="24"/>
        </w:rPr>
      </w:pPr>
      <w:r>
        <w:rPr>
          <w:sz w:val="24"/>
          <w:szCs w:val="24"/>
        </w:rPr>
        <w:t xml:space="preserve">Vi nåede næsten igennem 2020 uden stop på restaffaldsskakten. </w:t>
      </w:r>
      <w:r w:rsidR="00AB6EB0">
        <w:rPr>
          <w:sz w:val="24"/>
          <w:szCs w:val="24"/>
        </w:rPr>
        <w:t xml:space="preserve">Men så skete det kort før nytår, at affaldsskakten var stoppet. Og der har været nogle stop siden, hvor vi har måttet aflevere i plasticsække i perioder. Michael og Jan har hver gang været hurtige til at komme og hjælpe med at udbedre problemerne, som har skyldtes at Vestforbrænding ikke havde tømt skakten til tiden eller der har været fejl på anlægget. Forhåbentlig er alle disse ting nu på plads igen. </w:t>
      </w:r>
    </w:p>
    <w:p w14:paraId="1E6064A9" w14:textId="4C12BFC5" w:rsidR="001C6BB9" w:rsidRDefault="001C6BB9" w:rsidP="00886D4D">
      <w:pPr>
        <w:spacing w:after="0"/>
        <w:rPr>
          <w:sz w:val="24"/>
          <w:szCs w:val="24"/>
        </w:rPr>
      </w:pPr>
      <w:r>
        <w:rPr>
          <w:sz w:val="24"/>
          <w:szCs w:val="24"/>
        </w:rPr>
        <w:t>Det positive er at ingen stop skyldes ”forkert” beboer brug af restaffaldsskakten.</w:t>
      </w:r>
    </w:p>
    <w:p w14:paraId="4F1E34C3" w14:textId="77777777" w:rsidR="00886D4D" w:rsidRDefault="00886D4D" w:rsidP="00886D4D">
      <w:pPr>
        <w:spacing w:after="0"/>
        <w:rPr>
          <w:sz w:val="24"/>
          <w:szCs w:val="24"/>
        </w:rPr>
      </w:pPr>
    </w:p>
    <w:p w14:paraId="2E6348C9" w14:textId="6BA86F17" w:rsidR="00FE443A" w:rsidRPr="00481C76" w:rsidRDefault="00FE443A" w:rsidP="00481C76">
      <w:pPr>
        <w:spacing w:after="0"/>
        <w:rPr>
          <w:b/>
          <w:bCs/>
          <w:sz w:val="24"/>
          <w:szCs w:val="24"/>
        </w:rPr>
      </w:pPr>
      <w:r w:rsidRPr="00481C76">
        <w:rPr>
          <w:b/>
          <w:bCs/>
          <w:sz w:val="24"/>
          <w:szCs w:val="24"/>
        </w:rPr>
        <w:t>El-ladestandere</w:t>
      </w:r>
    </w:p>
    <w:p w14:paraId="226D631E" w14:textId="27085478" w:rsidR="00C226A1" w:rsidRDefault="00C226A1" w:rsidP="00481C76">
      <w:pPr>
        <w:spacing w:after="0" w:line="240" w:lineRule="auto"/>
        <w:rPr>
          <w:sz w:val="24"/>
          <w:szCs w:val="24"/>
        </w:rPr>
      </w:pPr>
      <w:r>
        <w:rPr>
          <w:sz w:val="24"/>
          <w:szCs w:val="24"/>
        </w:rPr>
        <w:t>Vallensbæk Boligselskab har besluttet at betale omkostninger ved opsætning af ladestandere i alle fire afdelinger. For vort vedkommende beløber udgiften sig til kr. 60.000</w:t>
      </w:r>
      <w:r w:rsidR="008C27A0">
        <w:rPr>
          <w:sz w:val="24"/>
          <w:szCs w:val="24"/>
        </w:rPr>
        <w:t>.</w:t>
      </w:r>
    </w:p>
    <w:p w14:paraId="59835CDA" w14:textId="6DF2CF82" w:rsidR="001C6BB9" w:rsidRDefault="001C6BB9" w:rsidP="00C226A1">
      <w:pPr>
        <w:spacing w:after="0" w:line="240" w:lineRule="auto"/>
        <w:rPr>
          <w:sz w:val="24"/>
          <w:szCs w:val="24"/>
        </w:rPr>
      </w:pPr>
      <w:r>
        <w:rPr>
          <w:sz w:val="24"/>
          <w:szCs w:val="24"/>
        </w:rPr>
        <w:t>Opsætningen af ladestandere skal godkendes af afdelingsmødet.</w:t>
      </w:r>
    </w:p>
    <w:p w14:paraId="44CF07F7" w14:textId="77777777" w:rsidR="00C226A1" w:rsidRDefault="00C226A1" w:rsidP="00C226A1">
      <w:pPr>
        <w:spacing w:after="0" w:line="240" w:lineRule="auto"/>
        <w:rPr>
          <w:sz w:val="24"/>
          <w:szCs w:val="24"/>
        </w:rPr>
      </w:pPr>
    </w:p>
    <w:p w14:paraId="58116E5D" w14:textId="09C29AA3" w:rsidR="005462D0" w:rsidRPr="006E7A52" w:rsidRDefault="006E7A52" w:rsidP="00481C76">
      <w:pPr>
        <w:spacing w:after="0" w:line="240" w:lineRule="auto"/>
        <w:rPr>
          <w:b/>
          <w:bCs/>
          <w:sz w:val="24"/>
          <w:szCs w:val="24"/>
        </w:rPr>
      </w:pPr>
      <w:r>
        <w:rPr>
          <w:b/>
          <w:bCs/>
          <w:sz w:val="24"/>
          <w:szCs w:val="24"/>
        </w:rPr>
        <w:t>Julelotteri</w:t>
      </w:r>
    </w:p>
    <w:p w14:paraId="05DFD4AD" w14:textId="02E507B3" w:rsidR="005462D0" w:rsidRPr="006E7A52" w:rsidRDefault="006E7A52" w:rsidP="00481C76">
      <w:pPr>
        <w:spacing w:after="0" w:line="240" w:lineRule="auto"/>
        <w:rPr>
          <w:sz w:val="24"/>
          <w:szCs w:val="24"/>
        </w:rPr>
      </w:pPr>
      <w:r>
        <w:rPr>
          <w:sz w:val="24"/>
          <w:szCs w:val="24"/>
        </w:rPr>
        <w:t>Året 2020 sluttede med lotto og juleposer.</w:t>
      </w:r>
    </w:p>
    <w:p w14:paraId="2C59FD03" w14:textId="77777777" w:rsidR="00E95E37" w:rsidRDefault="00E95E37" w:rsidP="00481C76">
      <w:pPr>
        <w:spacing w:after="0" w:line="240" w:lineRule="auto"/>
        <w:rPr>
          <w:sz w:val="24"/>
          <w:szCs w:val="24"/>
        </w:rPr>
      </w:pPr>
    </w:p>
    <w:p w14:paraId="7CF3D6F7" w14:textId="77777777" w:rsidR="00A00439" w:rsidRDefault="00A00439" w:rsidP="00A00439">
      <w:pPr>
        <w:spacing w:after="0" w:line="240" w:lineRule="auto"/>
        <w:rPr>
          <w:sz w:val="24"/>
          <w:szCs w:val="24"/>
        </w:rPr>
      </w:pPr>
    </w:p>
    <w:p w14:paraId="6AC578D4" w14:textId="02A64332" w:rsidR="009D33B0" w:rsidRDefault="00CF3317">
      <w:pPr>
        <w:rPr>
          <w:b/>
          <w:bCs/>
          <w:sz w:val="28"/>
          <w:szCs w:val="28"/>
        </w:rPr>
      </w:pPr>
      <w:r>
        <w:rPr>
          <w:b/>
          <w:bCs/>
          <w:sz w:val="28"/>
          <w:szCs w:val="28"/>
        </w:rPr>
        <w:t>Planer for det kommende år</w:t>
      </w:r>
    </w:p>
    <w:p w14:paraId="3F6C971A" w14:textId="075B3268" w:rsidR="00CF3317" w:rsidRDefault="00E95E37">
      <w:pPr>
        <w:rPr>
          <w:sz w:val="24"/>
          <w:szCs w:val="24"/>
        </w:rPr>
      </w:pPr>
      <w:r>
        <w:rPr>
          <w:sz w:val="24"/>
          <w:szCs w:val="24"/>
        </w:rPr>
        <w:t>Allerførst vil vi genoptage projektet med lukning af Stormgade.</w:t>
      </w:r>
    </w:p>
    <w:p w14:paraId="2887F28D" w14:textId="6762669A" w:rsidR="00A00439" w:rsidRDefault="00A00439" w:rsidP="00A92543">
      <w:pPr>
        <w:spacing w:after="0" w:line="240" w:lineRule="auto"/>
        <w:rPr>
          <w:sz w:val="24"/>
          <w:szCs w:val="24"/>
        </w:rPr>
      </w:pPr>
      <w:r>
        <w:rPr>
          <w:sz w:val="24"/>
          <w:szCs w:val="24"/>
        </w:rPr>
        <w:t xml:space="preserve">Tilbygning til fælleslokalet er et ønske. </w:t>
      </w:r>
      <w:r w:rsidR="00A92543">
        <w:rPr>
          <w:sz w:val="24"/>
          <w:szCs w:val="24"/>
        </w:rPr>
        <w:t>H</w:t>
      </w:r>
      <w:r>
        <w:rPr>
          <w:sz w:val="24"/>
          <w:szCs w:val="24"/>
        </w:rPr>
        <w:t>vis der er stemning for det kan vi få udarbejdet et projekt, som kan komme med på budget 2023.</w:t>
      </w:r>
      <w:r w:rsidR="00A92543">
        <w:rPr>
          <w:sz w:val="24"/>
          <w:szCs w:val="24"/>
        </w:rPr>
        <w:t xml:space="preserve"> </w:t>
      </w:r>
      <w:r w:rsidR="00A30FCA">
        <w:rPr>
          <w:sz w:val="24"/>
          <w:szCs w:val="24"/>
        </w:rPr>
        <w:t>Vi skal se på mulighed for at søge fonde om tilskud hertil, Katja har tidligere nævnt Realdania</w:t>
      </w:r>
      <w:r w:rsidR="00E95E37">
        <w:rPr>
          <w:sz w:val="24"/>
          <w:szCs w:val="24"/>
        </w:rPr>
        <w:t xml:space="preserve"> som en mulighed</w:t>
      </w:r>
      <w:r w:rsidR="00A30FCA">
        <w:rPr>
          <w:sz w:val="24"/>
          <w:szCs w:val="24"/>
        </w:rPr>
        <w:t>.</w:t>
      </w:r>
    </w:p>
    <w:p w14:paraId="77CE9714" w14:textId="77777777" w:rsidR="00A30FCA" w:rsidRDefault="00A30FCA" w:rsidP="00A92543">
      <w:pPr>
        <w:spacing w:after="0" w:line="240" w:lineRule="auto"/>
        <w:rPr>
          <w:sz w:val="24"/>
          <w:szCs w:val="24"/>
        </w:rPr>
      </w:pPr>
    </w:p>
    <w:p w14:paraId="1EECC456" w14:textId="12BA5E23" w:rsidR="00A00439" w:rsidRDefault="00A00439" w:rsidP="00A00439">
      <w:pPr>
        <w:spacing w:after="0" w:line="240" w:lineRule="auto"/>
        <w:rPr>
          <w:sz w:val="24"/>
          <w:szCs w:val="24"/>
        </w:rPr>
      </w:pPr>
      <w:r>
        <w:rPr>
          <w:sz w:val="24"/>
          <w:szCs w:val="24"/>
        </w:rPr>
        <w:t>Emnet solfanger er blevet nævnt ved flere lejligheder. De</w:t>
      </w:r>
      <w:r w:rsidR="00E95E37">
        <w:rPr>
          <w:sz w:val="24"/>
          <w:szCs w:val="24"/>
        </w:rPr>
        <w:t xml:space="preserve">t </w:t>
      </w:r>
      <w:r>
        <w:rPr>
          <w:sz w:val="24"/>
          <w:szCs w:val="24"/>
        </w:rPr>
        <w:t xml:space="preserve">er nu bekræftet, at der er forberedt noget til det. </w:t>
      </w:r>
      <w:r w:rsidR="00A30FCA">
        <w:rPr>
          <w:sz w:val="24"/>
          <w:szCs w:val="24"/>
        </w:rPr>
        <w:t xml:space="preserve">I de andre afdelinger er der tidligere lavet beregning på konsekvens af etablering af solfangere. </w:t>
      </w:r>
      <w:r w:rsidR="000F517F">
        <w:rPr>
          <w:sz w:val="24"/>
          <w:szCs w:val="24"/>
        </w:rPr>
        <w:t>Det vil vi arbejde lidt videre med.</w:t>
      </w:r>
    </w:p>
    <w:p w14:paraId="12BA2A67" w14:textId="0AF9620D" w:rsidR="000F517F" w:rsidRDefault="000F517F" w:rsidP="00A00439">
      <w:pPr>
        <w:spacing w:after="0" w:line="240" w:lineRule="auto"/>
        <w:rPr>
          <w:sz w:val="24"/>
          <w:szCs w:val="24"/>
        </w:rPr>
      </w:pPr>
    </w:p>
    <w:p w14:paraId="315BBF50" w14:textId="79679E3E" w:rsidR="00E95E37" w:rsidRDefault="000F517F" w:rsidP="000F517F">
      <w:pPr>
        <w:spacing w:after="0" w:line="240" w:lineRule="auto"/>
        <w:rPr>
          <w:sz w:val="24"/>
          <w:szCs w:val="24"/>
        </w:rPr>
      </w:pPr>
      <w:r>
        <w:rPr>
          <w:sz w:val="24"/>
          <w:szCs w:val="24"/>
        </w:rPr>
        <w:t xml:space="preserve">Om kort tid er det fem år siden vi flyttede ind. Det betyder, at </w:t>
      </w:r>
      <w:r w:rsidR="00E95E37">
        <w:rPr>
          <w:sz w:val="24"/>
          <w:szCs w:val="24"/>
        </w:rPr>
        <w:t>5 års gennemgang</w:t>
      </w:r>
      <w:r>
        <w:rPr>
          <w:sz w:val="24"/>
          <w:szCs w:val="24"/>
        </w:rPr>
        <w:t xml:space="preserve"> er på trapperne med hvad, det må indebære.</w:t>
      </w:r>
    </w:p>
    <w:p w14:paraId="68A231C2" w14:textId="172EB7C6" w:rsidR="00E95E37" w:rsidRDefault="00E95E37" w:rsidP="00A00439">
      <w:pPr>
        <w:spacing w:after="0" w:line="240" w:lineRule="auto"/>
        <w:rPr>
          <w:sz w:val="24"/>
          <w:szCs w:val="24"/>
        </w:rPr>
      </w:pPr>
    </w:p>
    <w:p w14:paraId="5CCAD68F" w14:textId="19A3CDC7" w:rsidR="005743FC" w:rsidRDefault="000F517F" w:rsidP="000F517F">
      <w:pPr>
        <w:spacing w:after="0" w:line="240" w:lineRule="auto"/>
        <w:rPr>
          <w:sz w:val="24"/>
          <w:szCs w:val="24"/>
        </w:rPr>
      </w:pPr>
      <w:r>
        <w:rPr>
          <w:sz w:val="24"/>
          <w:szCs w:val="24"/>
        </w:rPr>
        <w:t>Og måske kan vi også være lidt med på bølgen Vild med det vilde, selvom vores muligheder er meget begrænsede.</w:t>
      </w:r>
    </w:p>
    <w:p w14:paraId="3C19FA0C" w14:textId="4B9A8563" w:rsidR="000F517F" w:rsidRDefault="000F517F" w:rsidP="000F517F">
      <w:pPr>
        <w:spacing w:after="0" w:line="240" w:lineRule="auto"/>
        <w:rPr>
          <w:sz w:val="24"/>
          <w:szCs w:val="24"/>
        </w:rPr>
      </w:pPr>
    </w:p>
    <w:p w14:paraId="01FBF771" w14:textId="7E41D20A" w:rsidR="000F517F" w:rsidRDefault="000F517F" w:rsidP="000F517F">
      <w:pPr>
        <w:spacing w:after="0" w:line="240" w:lineRule="auto"/>
        <w:rPr>
          <w:sz w:val="24"/>
          <w:szCs w:val="24"/>
        </w:rPr>
      </w:pPr>
    </w:p>
    <w:p w14:paraId="3E23D826" w14:textId="2296BC66" w:rsidR="005462D0" w:rsidRDefault="006E7A52" w:rsidP="000F517F">
      <w:pPr>
        <w:spacing w:after="0" w:line="240" w:lineRule="auto"/>
        <w:rPr>
          <w:sz w:val="24"/>
          <w:szCs w:val="24"/>
        </w:rPr>
      </w:pPr>
      <w:r>
        <w:rPr>
          <w:sz w:val="24"/>
          <w:szCs w:val="24"/>
        </w:rPr>
        <w:t>Til slut en stor tak til jer kære beboere, som har bidraget til, at vi alle er kommet igennem det seneste halvanden års tid med alle de udfordringer og forhindringer, som det har budt på.</w:t>
      </w:r>
    </w:p>
    <w:p w14:paraId="0BC64B75" w14:textId="51497609" w:rsidR="006E7A52" w:rsidRDefault="006E7A52" w:rsidP="000F517F">
      <w:pPr>
        <w:spacing w:after="0" w:line="240" w:lineRule="auto"/>
        <w:rPr>
          <w:sz w:val="24"/>
          <w:szCs w:val="24"/>
        </w:rPr>
      </w:pPr>
    </w:p>
    <w:p w14:paraId="0A420965" w14:textId="27EBE278" w:rsidR="006E7A52" w:rsidRDefault="00DD7206" w:rsidP="000F517F">
      <w:pPr>
        <w:spacing w:after="0" w:line="240" w:lineRule="auto"/>
        <w:rPr>
          <w:sz w:val="24"/>
          <w:szCs w:val="24"/>
        </w:rPr>
      </w:pPr>
      <w:r>
        <w:rPr>
          <w:sz w:val="24"/>
          <w:szCs w:val="24"/>
        </w:rPr>
        <w:t>Vallensbæk Stationstorv 3</w:t>
      </w:r>
    </w:p>
    <w:p w14:paraId="1F5BDF40" w14:textId="3F77AEFA" w:rsidR="00DD7206" w:rsidRPr="009D33B0" w:rsidRDefault="00DD7206" w:rsidP="000F517F">
      <w:pPr>
        <w:spacing w:after="0" w:line="240" w:lineRule="auto"/>
        <w:rPr>
          <w:sz w:val="24"/>
          <w:szCs w:val="24"/>
        </w:rPr>
      </w:pPr>
      <w:r>
        <w:rPr>
          <w:sz w:val="24"/>
          <w:szCs w:val="24"/>
        </w:rPr>
        <w:t>Peder</w:t>
      </w:r>
    </w:p>
    <w:sectPr w:rsidR="00DD7206" w:rsidRPr="009D33B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973E" w14:textId="77777777" w:rsidR="006C4F85" w:rsidRDefault="006C4F85" w:rsidP="00443226">
      <w:pPr>
        <w:spacing w:after="0" w:line="240" w:lineRule="auto"/>
      </w:pPr>
      <w:r>
        <w:separator/>
      </w:r>
    </w:p>
  </w:endnote>
  <w:endnote w:type="continuationSeparator" w:id="0">
    <w:p w14:paraId="3B6953F6" w14:textId="77777777" w:rsidR="006C4F85" w:rsidRDefault="006C4F85" w:rsidP="0044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9F15" w14:textId="77777777" w:rsidR="00443226" w:rsidRDefault="004432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60197"/>
      <w:docPartObj>
        <w:docPartGallery w:val="Page Numbers (Bottom of Page)"/>
        <w:docPartUnique/>
      </w:docPartObj>
    </w:sdtPr>
    <w:sdtEndPr/>
    <w:sdtContent>
      <w:p w14:paraId="5B250913" w14:textId="212425BC" w:rsidR="00443226" w:rsidRDefault="00443226">
        <w:pPr>
          <w:pStyle w:val="Sidefod"/>
        </w:pPr>
        <w:r>
          <w:rPr>
            <w:noProof/>
          </w:rPr>
          <mc:AlternateContent>
            <mc:Choice Requires="wpg">
              <w:drawing>
                <wp:anchor distT="0" distB="0" distL="114300" distR="114300" simplePos="0" relativeHeight="251659264" behindDoc="0" locked="0" layoutInCell="1" allowOverlap="1" wp14:anchorId="1CE3B454" wp14:editId="686CC050">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C0B9" w14:textId="77777777" w:rsidR="00443226" w:rsidRDefault="00443226">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CE3B454"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C5n/jUhAMAAJg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689C0B9" w14:textId="77777777" w:rsidR="00443226" w:rsidRDefault="00443226">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7569" w14:textId="77777777" w:rsidR="00443226" w:rsidRDefault="004432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4299" w14:textId="77777777" w:rsidR="006C4F85" w:rsidRDefault="006C4F85" w:rsidP="00443226">
      <w:pPr>
        <w:spacing w:after="0" w:line="240" w:lineRule="auto"/>
      </w:pPr>
      <w:r>
        <w:separator/>
      </w:r>
    </w:p>
  </w:footnote>
  <w:footnote w:type="continuationSeparator" w:id="0">
    <w:p w14:paraId="6E607C47" w14:textId="77777777" w:rsidR="006C4F85" w:rsidRDefault="006C4F85" w:rsidP="0044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573" w14:textId="77777777" w:rsidR="00443226" w:rsidRDefault="004432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612D" w14:textId="77777777" w:rsidR="00443226" w:rsidRDefault="0044322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651A" w14:textId="77777777" w:rsidR="00443226" w:rsidRDefault="0044322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B0"/>
    <w:rsid w:val="0004571E"/>
    <w:rsid w:val="00075937"/>
    <w:rsid w:val="000F517F"/>
    <w:rsid w:val="001B5BE2"/>
    <w:rsid w:val="001C6BB9"/>
    <w:rsid w:val="001E46CE"/>
    <w:rsid w:val="00251A72"/>
    <w:rsid w:val="002620F5"/>
    <w:rsid w:val="00346702"/>
    <w:rsid w:val="00364596"/>
    <w:rsid w:val="00443226"/>
    <w:rsid w:val="00481C76"/>
    <w:rsid w:val="004E0512"/>
    <w:rsid w:val="00520345"/>
    <w:rsid w:val="0052097D"/>
    <w:rsid w:val="005462D0"/>
    <w:rsid w:val="005743FC"/>
    <w:rsid w:val="00635423"/>
    <w:rsid w:val="006C4F85"/>
    <w:rsid w:val="006C73B8"/>
    <w:rsid w:val="006E7A52"/>
    <w:rsid w:val="006F6821"/>
    <w:rsid w:val="007E7B50"/>
    <w:rsid w:val="007F13AF"/>
    <w:rsid w:val="0081568D"/>
    <w:rsid w:val="00855E18"/>
    <w:rsid w:val="0086399A"/>
    <w:rsid w:val="00886D4D"/>
    <w:rsid w:val="008A43DE"/>
    <w:rsid w:val="008C27A0"/>
    <w:rsid w:val="008F340E"/>
    <w:rsid w:val="00943A6D"/>
    <w:rsid w:val="009D33B0"/>
    <w:rsid w:val="009D373D"/>
    <w:rsid w:val="00A00439"/>
    <w:rsid w:val="00A30FCA"/>
    <w:rsid w:val="00A84690"/>
    <w:rsid w:val="00A85356"/>
    <w:rsid w:val="00A92543"/>
    <w:rsid w:val="00AB6EB0"/>
    <w:rsid w:val="00AE2DDD"/>
    <w:rsid w:val="00AF5C14"/>
    <w:rsid w:val="00B6097B"/>
    <w:rsid w:val="00B774C1"/>
    <w:rsid w:val="00C226A1"/>
    <w:rsid w:val="00C77EFE"/>
    <w:rsid w:val="00C94184"/>
    <w:rsid w:val="00CF3317"/>
    <w:rsid w:val="00DC3578"/>
    <w:rsid w:val="00DD46AA"/>
    <w:rsid w:val="00DD7206"/>
    <w:rsid w:val="00DE5856"/>
    <w:rsid w:val="00E25FFA"/>
    <w:rsid w:val="00E95E37"/>
    <w:rsid w:val="00EC3D9F"/>
    <w:rsid w:val="00F50367"/>
    <w:rsid w:val="00FE4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9125C"/>
  <w15:chartTrackingRefBased/>
  <w15:docId w15:val="{76D85D38-3267-4EBD-9874-3556BFE7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5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5">
    <w:name w:val="Plain Table 5"/>
    <w:basedOn w:val="Tabel-Normal"/>
    <w:uiPriority w:val="45"/>
    <w:rsid w:val="00855E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FE44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4432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3226"/>
  </w:style>
  <w:style w:type="paragraph" w:styleId="Sidefod">
    <w:name w:val="footer"/>
    <w:basedOn w:val="Normal"/>
    <w:link w:val="SidefodTegn"/>
    <w:uiPriority w:val="99"/>
    <w:unhideWhenUsed/>
    <w:rsid w:val="004432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E6C6-4735-4D71-90A7-74EE2028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837</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30</cp:revision>
  <cp:lastPrinted>2021-09-15T07:15:00Z</cp:lastPrinted>
  <dcterms:created xsi:type="dcterms:W3CDTF">2021-08-25T10:58:00Z</dcterms:created>
  <dcterms:modified xsi:type="dcterms:W3CDTF">2021-09-15T07:18:00Z</dcterms:modified>
</cp:coreProperties>
</file>